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4F127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 w14:paraId="78676AB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济南市精神卫生中心第二批引进知名高校急需优秀人才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岗位汇总表</w:t>
      </w:r>
    </w:p>
    <w:tbl>
      <w:tblPr>
        <w:tblStyle w:val="3"/>
        <w:tblW w:w="140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50"/>
        <w:gridCol w:w="818"/>
        <w:gridCol w:w="1400"/>
        <w:gridCol w:w="1548"/>
        <w:gridCol w:w="1073"/>
        <w:gridCol w:w="1162"/>
        <w:gridCol w:w="4102"/>
        <w:gridCol w:w="1516"/>
        <w:gridCol w:w="1014"/>
      </w:tblGrid>
      <w:tr w14:paraId="465D7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40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A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F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5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E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87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6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专业方向及要求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D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及联系电话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0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FA0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A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0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医学硕士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7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2D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C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6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F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22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精神病与精神卫生学、中西医结合精神医学、中西医结合精神病学、影像医学与核医学、内科学、外科学、麻醉学、耳鼻咽喉科学、口腔医学、神经病学、中医神志病学、中西医结合神经病学、中医康复学、急诊医学、中医内科学等专业，含相关专业的专业学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6A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靳老师</w:t>
            </w:r>
          </w:p>
          <w:p w14:paraId="685DA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0531-89618677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9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</w:tbl>
    <w:p w14:paraId="33435D70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973BE51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8EFD697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ADB102F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DB0533D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32DB7B74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3A0984A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0F22AE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 w14:paraId="69B35752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75C7A"/>
    <w:rsid w:val="059B2C33"/>
    <w:rsid w:val="13375C7A"/>
    <w:rsid w:val="2F97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228</Characters>
  <Lines>0</Lines>
  <Paragraphs>0</Paragraphs>
  <TotalTime>13</TotalTime>
  <ScaleCrop>false</ScaleCrop>
  <LinksUpToDate>false</LinksUpToDate>
  <CharactersWithSpaces>228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2025-02-28T07:54:00Z</dcterms:created>
  <dc:creator>气泡</dc:creator>
  <cp:lastModifiedBy>气泡</cp:lastModifiedBy>
  <dcterms:modified xsi:type="dcterms:W3CDTF">2025-03-03T05:31:18Z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5ACF61456BC94E6882D078BCB247C6FC_13</vt:lpwstr>
  </property>
  <property fmtid="{D5CDD505-2E9C-101B-9397-08002B2CF9AE}" pid="4" name="KSOTemplateDocerSaveRecord">
    <vt:lpwstr>eyJoZGlkIjoiMTc2MzU3MGM2OWViODNhYmQyYzliMTgxYmI0ZThhOTMiLCJ1c2VySWQiOiI1MDU5MDQ2NTEifQ==</vt:lpwstr>
  </property>
</Properties>
</file>